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National Mentoring Resource Center (NMRC)</w:t>
      </w:r>
    </w:p>
    <w:p w:rsidR="00000000" w:rsidDel="00000000" w:rsidP="00000000" w:rsidRDefault="00000000" w:rsidRPr="00000000" w14:paraId="00000001">
      <w:pPr>
        <w:contextualSpacing w:val="0"/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Measurement Guidance Toolkit</w:t>
      </w:r>
    </w:p>
    <w:p w:rsidR="00000000" w:rsidDel="00000000" w:rsidP="00000000" w:rsidRDefault="00000000" w:rsidRPr="00000000" w14:paraId="00000002">
      <w:pPr>
        <w:contextualSpacing w:val="0"/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Ready-to-Use Measures</w:t>
      </w:r>
    </w:p>
    <w:p w:rsidR="00000000" w:rsidDel="00000000" w:rsidP="00000000" w:rsidRDefault="00000000" w:rsidRPr="00000000" w14:paraId="00000003">
      <w:pPr>
        <w:contextualSpacing w:val="0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contextualSpacing w:val="0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 xml:space="preserve">OUTCOME: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 Mentoring Relationship Quality</w:t>
      </w:r>
    </w:p>
    <w:p w:rsidR="00000000" w:rsidDel="00000000" w:rsidP="00000000" w:rsidRDefault="00000000" w:rsidRPr="00000000" w14:paraId="00000005">
      <w:pPr>
        <w:contextualSpacing w:val="0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 xml:space="preserve">MEASURE: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 Social Support and Rejection Scale</w:t>
      </w:r>
    </w:p>
    <w:p w:rsidR="00000000" w:rsidDel="00000000" w:rsidP="00000000" w:rsidRDefault="00000000" w:rsidRPr="00000000" w14:paraId="00000006">
      <w:pPr>
        <w:contextualSpacing w:val="0"/>
        <w:rPr>
          <w:b w:val="1"/>
          <w:color w:val="008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contextualSpacing w:val="0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Do you have a relationship with a significant adult,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u w:val="single"/>
          <w:rtl w:val="0"/>
        </w:rPr>
        <w:t xml:space="preserve">other than a parent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, who you see on a regular basis?  </w:t>
      </w:r>
    </w:p>
    <w:p w:rsidR="00000000" w:rsidDel="00000000" w:rsidP="00000000" w:rsidRDefault="00000000" w:rsidRPr="00000000" w14:paraId="00000008">
      <w:pPr>
        <w:ind w:left="1080" w:hanging="720"/>
        <w:contextualSpacing w:val="0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□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Yes</w:t>
        <w:tab/>
        <w:tab/>
        <w:t xml:space="preserve">        </w:t>
      </w:r>
    </w:p>
    <w:p w:rsidR="00000000" w:rsidDel="00000000" w:rsidP="00000000" w:rsidRDefault="00000000" w:rsidRPr="00000000" w14:paraId="00000009">
      <w:pPr>
        <w:ind w:left="1080" w:hanging="720"/>
        <w:contextualSpacing w:val="0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□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No</w:t>
      </w:r>
    </w:p>
    <w:p w:rsidR="00000000" w:rsidDel="00000000" w:rsidP="00000000" w:rsidRDefault="00000000" w:rsidRPr="00000000" w14:paraId="0000000A">
      <w:pPr>
        <w:contextualSpacing w:val="0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               </w:t>
      </w:r>
    </w:p>
    <w:tbl>
      <w:tblPr>
        <w:tblStyle w:val="Table1"/>
        <w:tblW w:w="1054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</w:tblBorders>
        <w:tblLayout w:type="fixed"/>
        <w:tblLook w:val="0000"/>
      </w:tblPr>
      <w:tblGrid>
        <w:gridCol w:w="5400"/>
        <w:gridCol w:w="1029"/>
        <w:gridCol w:w="933"/>
        <w:gridCol w:w="1260"/>
        <w:gridCol w:w="896"/>
        <w:gridCol w:w="1030"/>
        <w:tblGridChange w:id="0">
          <w:tblGrid>
            <w:gridCol w:w="5400"/>
            <w:gridCol w:w="1029"/>
            <w:gridCol w:w="933"/>
            <w:gridCol w:w="1260"/>
            <w:gridCol w:w="896"/>
            <w:gridCol w:w="1030"/>
          </w:tblGrid>
        </w:tblGridChange>
      </w:tblGrid>
      <w:tr>
        <w:trPr>
          <w:trHeight w:val="520" w:hRule="atLeast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B">
            <w:pPr>
              <w:contextualSpacing w:val="0"/>
              <w:rPr>
                <w:rFonts w:ascii="Calibri" w:cs="Calibri" w:eastAsia="Calibri" w:hAnsi="Calibri"/>
                <w:color w:val="0000ff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Use the scale below to answer questions about the adult you have a relationship with:  </w:t>
            </w:r>
            <w:r w:rsidDel="00000000" w:rsidR="00000000" w:rsidRPr="00000000">
              <w:rPr>
                <w:rFonts w:ascii="Calibri" w:cs="Calibri" w:eastAsia="Calibri" w:hAnsi="Calibri"/>
                <w:color w:val="ff00ff"/>
                <w:sz w:val="22"/>
                <w:szCs w:val="22"/>
                <w:rtl w:val="0"/>
              </w:rPr>
              <w:t xml:space="preserve">                                                         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1">
            <w:pPr>
              <w:contextualSpacing w:val="0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2">
            <w:pPr>
              <w:contextualSpacing w:val="0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Never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3">
            <w:pPr>
              <w:contextualSpacing w:val="0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Rarely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4">
            <w:pPr>
              <w:contextualSpacing w:val="0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Sometimes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5">
            <w:pPr>
              <w:contextualSpacing w:val="0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Often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6">
            <w:pPr>
              <w:contextualSpacing w:val="0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Always</w:t>
            </w:r>
          </w:p>
        </w:tc>
      </w:tr>
      <w:tr>
        <w:trPr>
          <w:trHeight w:val="4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7">
            <w:pPr>
              <w:contextualSpacing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1. This person cares about how I am doing in school.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2">
            <w:pPr>
              <w:ind w:left="270" w:hanging="270"/>
              <w:contextualSpacing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2. This person is very sure I can do well in school and in the future.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D">
            <w:pPr>
              <w:spacing w:after="60" w:before="60" w:lineRule="auto"/>
              <w:ind w:left="252" w:hanging="252"/>
              <w:contextualSpacing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3. This person cares about me even when I make mistakes.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8">
            <w:pPr>
              <w:spacing w:after="60" w:before="60" w:lineRule="auto"/>
              <w:ind w:left="252" w:hanging="252"/>
              <w:contextualSpacing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4. This person really listens and understands me.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3">
            <w:pPr>
              <w:spacing w:after="60" w:before="60" w:lineRule="auto"/>
              <w:ind w:left="252" w:hanging="252"/>
              <w:contextualSpacing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5. This person looks out for me and helps me.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E">
            <w:pPr>
              <w:spacing w:after="60" w:before="60" w:lineRule="auto"/>
              <w:ind w:left="252" w:hanging="252"/>
              <w:contextualSpacing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6. This person and I both have fun when we’re together.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9">
            <w:pPr>
              <w:spacing w:after="60" w:before="60" w:lineRule="auto"/>
              <w:ind w:left="252" w:hanging="252"/>
              <w:contextualSpacing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7. I talk to this person about problems with my friends.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64">
            <w:pPr>
              <w:spacing w:after="60" w:before="60" w:lineRule="auto"/>
              <w:ind w:left="252" w:hanging="252"/>
              <w:contextualSpacing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8. I talk to this person about problems with my parents/family.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6F">
            <w:pPr>
              <w:spacing w:after="60" w:before="60" w:lineRule="auto"/>
              <w:ind w:left="252" w:hanging="252"/>
              <w:contextualSpacing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9. I feel safe when I’m with this person.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7A">
            <w:pPr>
              <w:spacing w:after="60" w:before="60" w:lineRule="auto"/>
              <w:ind w:left="252" w:hanging="252"/>
              <w:contextualSpacing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10. I tell this person things that are very private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85">
            <w:pPr>
              <w:spacing w:after="60" w:before="60" w:lineRule="auto"/>
              <w:ind w:left="360" w:hanging="360"/>
              <w:contextualSpacing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11. I talk to this person when something makes me angry or afraid.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90">
            <w:pPr>
              <w:spacing w:after="60" w:before="60" w:lineRule="auto"/>
              <w:ind w:left="360" w:hanging="360"/>
              <w:contextualSpacing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12. This person gives me useful advice in dealing with my   problems.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9B">
            <w:pPr>
              <w:spacing w:after="60" w:before="60" w:lineRule="auto"/>
              <w:ind w:left="360" w:hanging="360"/>
              <w:contextualSpacing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13. This person has qualities or skills that I’d like to have when I’m older.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0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0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A6">
            <w:pPr>
              <w:spacing w:after="60" w:before="60" w:lineRule="auto"/>
              <w:ind w:left="360" w:hanging="360"/>
              <w:contextualSpacing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14. I learn how to do things by watching and listening to this person.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0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0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0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0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0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B1">
            <w:pPr>
              <w:spacing w:after="60" w:before="60" w:lineRule="auto"/>
              <w:ind w:left="360" w:hanging="360"/>
              <w:contextualSpacing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15. This person introduces me to new ideas, interests, and experiences.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0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0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0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0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0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BC">
            <w:pPr>
              <w:spacing w:after="60" w:before="60" w:lineRule="auto"/>
              <w:ind w:left="360" w:hanging="360"/>
              <w:contextualSpacing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16. This person pushes me to succeed at the things I want to do.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0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0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0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0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0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C7">
            <w:pPr>
              <w:spacing w:after="60" w:before="60" w:lineRule="auto"/>
              <w:ind w:left="252" w:hanging="252"/>
              <w:contextualSpacing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17. Sometimes I think that this person doesn’t like me.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0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0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0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0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0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D2">
            <w:pPr>
              <w:spacing w:after="60" w:before="60" w:lineRule="auto"/>
              <w:ind w:left="252" w:hanging="252"/>
              <w:contextualSpacing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18. I don’t like things this person says or does.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0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0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0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0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0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DD">
            <w:pPr>
              <w:spacing w:after="60" w:before="60" w:lineRule="auto"/>
              <w:ind w:left="252" w:hanging="252"/>
              <w:contextualSpacing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19. This person is too busy to pay attention to me.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0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0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0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0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0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E8">
            <w:pPr>
              <w:spacing w:after="60" w:before="60" w:lineRule="auto"/>
              <w:ind w:left="252" w:hanging="252"/>
              <w:contextualSpacing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20. This person and I get angry at each other.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0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0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0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0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0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F3">
            <w:pPr>
              <w:spacing w:after="60" w:before="60" w:lineRule="auto"/>
              <w:ind w:left="252" w:hanging="252"/>
              <w:contextualSpacing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21. I feel this person will let me down.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0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0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0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0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0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FE">
            <w:pPr>
              <w:spacing w:after="60" w:before="60" w:lineRule="auto"/>
              <w:ind w:left="360" w:hanging="360"/>
              <w:contextualSpacing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22. If I tell this person what I’m thinking, he/she will laugh at me.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1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1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1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1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1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9">
      <w:pPr>
        <w:contextualSpacing w:val="0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                                                                                                                      </w:t>
      </w:r>
    </w:p>
    <w:p w:rsidR="00000000" w:rsidDel="00000000" w:rsidP="00000000" w:rsidRDefault="00000000" w:rsidRPr="00000000" w14:paraId="0000010A">
      <w:pPr>
        <w:contextualSpacing w:val="0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B">
      <w:pPr>
        <w:contextualSpacing w:val="0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Calculate each subscale by averaging scores on the following items:</w:t>
      </w:r>
    </w:p>
    <w:p w:rsidR="00000000" w:rsidDel="00000000" w:rsidP="00000000" w:rsidRDefault="00000000" w:rsidRPr="00000000" w14:paraId="0000010C">
      <w:pPr>
        <w:contextualSpacing w:val="0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D">
      <w:pPr>
        <w:ind w:left="360" w:firstLine="0"/>
        <w:contextualSpacing w:val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Feels valued (6 Items):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 1, 2, 3, 4, 5, 6</w:t>
      </w:r>
    </w:p>
    <w:p w:rsidR="00000000" w:rsidDel="00000000" w:rsidP="00000000" w:rsidRDefault="00000000" w:rsidRPr="00000000" w14:paraId="0000010E">
      <w:pPr>
        <w:ind w:left="360" w:firstLine="0"/>
        <w:contextualSpacing w:val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Trust (5 items):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7, 8, 9, 10, 11</w:t>
      </w:r>
    </w:p>
    <w:p w:rsidR="00000000" w:rsidDel="00000000" w:rsidP="00000000" w:rsidRDefault="00000000" w:rsidRPr="00000000" w14:paraId="0000010F">
      <w:pPr>
        <w:ind w:left="360" w:firstLine="0"/>
        <w:contextualSpacing w:val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Mentoring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(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5 items): 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12, 13, 14, 15, 16</w:t>
      </w:r>
    </w:p>
    <w:p w:rsidR="00000000" w:rsidDel="00000000" w:rsidP="00000000" w:rsidRDefault="00000000" w:rsidRPr="00000000" w14:paraId="00000110">
      <w:pPr>
        <w:ind w:left="360" w:firstLine="0"/>
        <w:contextualSpacing w:val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Negativity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(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6 Items):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 17, 18, 19, 20, 21, 22</w:t>
      </w:r>
    </w:p>
    <w:p w:rsidR="00000000" w:rsidDel="00000000" w:rsidP="00000000" w:rsidRDefault="00000000" w:rsidRPr="00000000" w14:paraId="00000111">
      <w:pPr>
        <w:contextualSpacing w:val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2">
      <w:pPr>
        <w:contextualSpacing w:val="0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Alternate introduction to items: </w:t>
      </w:r>
    </w:p>
    <w:p w:rsidR="00000000" w:rsidDel="00000000" w:rsidP="00000000" w:rsidRDefault="00000000" w:rsidRPr="00000000" w14:paraId="00000113">
      <w:pPr>
        <w:contextualSpacing w:val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If you would like youth to refer to a specific important non-parental adult in their life, you can use the introduction below and replace “this person” with the name of the identified adult.</w:t>
      </w:r>
    </w:p>
    <w:p w:rsidR="00000000" w:rsidDel="00000000" w:rsidP="00000000" w:rsidRDefault="00000000" w:rsidRPr="00000000" w14:paraId="00000114">
      <w:pPr>
        <w:contextualSpacing w:val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5">
      <w:pPr>
        <w:contextualSpacing w:val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I’d like to learn more about the adults who are important to you.</w:t>
      </w:r>
    </w:p>
    <w:p w:rsidR="00000000" w:rsidDel="00000000" w:rsidP="00000000" w:rsidRDefault="00000000" w:rsidRPr="00000000" w14:paraId="0000011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Of all the adults in an after-school program, who is closest to you?</w:t>
      </w:r>
    </w:p>
    <w:p w:rsidR="00000000" w:rsidDel="00000000" w:rsidP="00000000" w:rsidRDefault="00000000" w:rsidRPr="00000000" w14:paraId="0000011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Of all the adults in your school, who is closest to you?</w:t>
      </w:r>
    </w:p>
    <w:p w:rsidR="00000000" w:rsidDel="00000000" w:rsidP="00000000" w:rsidRDefault="00000000" w:rsidRPr="00000000" w14:paraId="0000011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Of all of your adult relatives who are at least 21 years old (not your parents), who is the closest to you?</w:t>
      </w:r>
    </w:p>
    <w:p w:rsidR="00000000" w:rsidDel="00000000" w:rsidP="00000000" w:rsidRDefault="00000000" w:rsidRPr="00000000" w14:paraId="00000119">
      <w:pPr>
        <w:contextualSpacing w:val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A">
      <w:pPr>
        <w:contextualSpacing w:val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Think about the adult(s) that you named. How often do you agree with each statement below?</w:t>
      </w:r>
    </w:p>
    <w:p w:rsidR="00000000" w:rsidDel="00000000" w:rsidP="00000000" w:rsidRDefault="00000000" w:rsidRPr="00000000" w14:paraId="0000011B">
      <w:pPr>
        <w:contextualSpacing w:val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(E.g., “I talk to ____ about problems I’m having with my friends.”)</w:t>
      </w:r>
    </w:p>
    <w:sectPr>
      <w:headerReference r:id="rId6" w:type="default"/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1C">
    <w:pPr>
      <w:spacing w:line="276" w:lineRule="auto"/>
      <w:contextualSpacing w:val="0"/>
      <w:jc w:val="center"/>
      <w:rPr>
        <w:rFonts w:ascii="Calibri" w:cs="Calibri" w:eastAsia="Calibri" w:hAnsi="Calibri"/>
        <w:sz w:val="22"/>
        <w:szCs w:val="22"/>
      </w:rPr>
    </w:pPr>
    <w:r w:rsidDel="00000000" w:rsidR="00000000" w:rsidRPr="00000000">
      <w:rPr>
        <w:rFonts w:ascii="Calibri" w:cs="Calibri" w:eastAsia="Calibri" w:hAnsi="Calibri"/>
        <w:sz w:val="22"/>
        <w:szCs w:val="22"/>
        <w:rtl w:val="0"/>
      </w:rPr>
      <w:t xml:space="preserve">National Mentoring Resource Center (NMRC) </w:t>
    </w:r>
  </w:p>
  <w:p w:rsidR="00000000" w:rsidDel="00000000" w:rsidP="00000000" w:rsidRDefault="00000000" w:rsidRPr="00000000" w14:paraId="0000011D">
    <w:pPr>
      <w:spacing w:line="276" w:lineRule="auto"/>
      <w:contextualSpacing w:val="0"/>
      <w:jc w:val="center"/>
      <w:rPr>
        <w:rFonts w:ascii="Calibri" w:cs="Calibri" w:eastAsia="Calibri" w:hAnsi="Calibri"/>
        <w:sz w:val="22"/>
        <w:szCs w:val="22"/>
      </w:rPr>
    </w:pPr>
    <w:r w:rsidDel="00000000" w:rsidR="00000000" w:rsidRPr="00000000">
      <w:rPr>
        <w:rFonts w:ascii="Calibri" w:cs="Calibri" w:eastAsia="Calibri" w:hAnsi="Calibri"/>
        <w:sz w:val="22"/>
        <w:szCs w:val="22"/>
        <w:rtl w:val="0"/>
      </w:rPr>
      <w:t xml:space="preserve">Measurement Guidance Toolkit</w:t>
    </w:r>
  </w:p>
  <w:p w:rsidR="00000000" w:rsidDel="00000000" w:rsidP="00000000" w:rsidRDefault="00000000" w:rsidRPr="00000000" w14:paraId="0000011E">
    <w:pPr>
      <w:spacing w:line="276" w:lineRule="auto"/>
      <w:contextualSpacing w:val="0"/>
      <w:jc w:val="center"/>
      <w:rPr>
        <w:rFonts w:ascii="Calibri" w:cs="Calibri" w:eastAsia="Calibri" w:hAnsi="Calibri"/>
        <w:sz w:val="22"/>
        <w:szCs w:val="22"/>
      </w:rPr>
    </w:pPr>
    <w:r w:rsidDel="00000000" w:rsidR="00000000" w:rsidRPr="00000000">
      <w:rPr>
        <w:rFonts w:ascii="Calibri" w:cs="Calibri" w:eastAsia="Calibri" w:hAnsi="Calibri"/>
        <w:sz w:val="22"/>
        <w:szCs w:val="22"/>
        <w:rtl w:val="0"/>
      </w:rPr>
      <w:t xml:space="preserve">Ready-to-Use Measures</w:t>
    </w:r>
  </w:p>
  <w:p w:rsidR="00000000" w:rsidDel="00000000" w:rsidP="00000000" w:rsidRDefault="00000000" w:rsidRPr="00000000" w14:paraId="0000011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contextualSpacing w:val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